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gif" ContentType="image/gif"/>
  <Default Extension="png" ContentType="image/png"/>
  <Default Extension="svg" ContentType="image/svg+xml"/>
  <Default Extension="bmp" ContentType="image/bmp"/>
  <Default Extension="emf" ContentType="image/x-emf"/>
  <Default Extension="wmf" ContentType="image/x-wmf"/>
  <Default Extension="tiff" ContentType="image/tiff"/>
  <Default Extension="pdf" ContentType="application/pdf"/>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Normal"/>
        <w:jc w:val="right"/>
        <w:pBdr>
          <w:bottom w:val="none" w:sz="0" w:space="0" w:color="000000"/>
          <w:top w:val="none" w:sz="0" w:space="0" w:color="000000"/>
          <w:left w:val="none" w:sz="0" w:space="0" w:color="000000"/>
          <w:right w:val="none" w:sz="0" w:space="0" w:color="000000"/>
        </w:pBdr>
        <w:spacing w:after="0" w:before="0" w:line="240"/>
        <w:ind w:left="0" w:right="0" w:firstLine="0" w:firstLineChars="0"/>
      </w:pPr>
      <w:r>
        <w:rPr/>
        <w:drawing>
          <wp:inline distT="0" distB="0" distL="0" distR="0">
            <wp:extent cx="1097280" cy="310896"/>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tretch>
                      <a:fillRect/>
                    </a:stretch>
                  </pic:blipFill>
                  <pic:spPr bwMode="auto">
                    <a:xfrm>
                      <a:off x="0" y="0"/>
                      <a:ext cx="1097280" cy="310896"/>
                    </a:xfrm>
                    <a:prstGeom prst="rect">
                      <a:avLst/>
                    </a:prstGeom>
                    <a:noFill/>
                  </pic:spPr>
                </pic:pic>
              </a:graphicData>
            </a:graphic>
          </wp:inline>
        </w:drawing>
      </w:r>
      <w:r>
        <w:rPr>
          <w:rFonts w:ascii="Arial" w:hAnsi="Arial" w:eastAsia="Arial" w:cs="Arial"/>
          <w:i w:val="false"/>
          <w:b w:val="true"/>
          <w:u w:val="none"/>
          <w:strike w:val="false"/>
          <w:sz w:val="17"/>
          <w:szCs w:val="17"/>
          <w:color w:val="62584B"/>
        </w:rPr>
        <w:t xml:space="preserve">  Thèse-Médecine.fr | Document fictif généré pour exemple</w:t>
      </w:r>
    </w:p>
    <w:p>
      <w:pPr>
        <w:pStyle w:val="Normal"/>
      </w:pPr>
      <w:r>
        <w:t xml:space="preserve"/>
      </w:r>
    </w:p>
    <w:p>
      <w:pPr>
        <w:pStyle w:val="Titre1"/>
      </w:pPr>
      <w:r>
        <w:t xml:space="preserve">Extrait fictif de manuscrit - Méthodes et Résultats</w:t>
      </w:r>
    </w:p>
    <w:p>
      <w:pPr>
        <w:pStyle w:val="Normal"/>
      </w:pPr>
      <w:r>
        <w:t xml:space="preserve">Analyse des complications à 30 jours après chirurgie digestive</w:t>
      </w:r>
    </w:p>
    <w:p>
      <w:pPr>
        <w:pStyle w:val="Titre2"/>
      </w:pPr>
      <w:r>
        <w:t xml:space="preserve">Rappel du cadrage</w:t>
      </w:r>
    </w:p>
    <w:tbl xmlns:a="http://schemas.openxmlformats.org/drawingml/2006/main" xmlns:pic="http://schemas.openxmlformats.org/drawingml/2006/picture">
      <w:tblPr>
        <w:tblLayout w:type="autofit"/>
        <w:jc w:val="center"/>
        <w:tblW w:type="pct" w:w="5000"/>
        <w:tblLook w:firstRow="1" w:lastRow="0" w:firstColumn="0" w:lastColumn="0" w:noHBand="0" w:noVBand="1"/>
      </w:tblPr>
      <w:tr>
        <w:trPr>
          <w:trHeight w:val="518" w:hRule="auto"/>
          <w:tblHeader/>
        </w:trPr>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Élément</w:t>
            </w:r>
          </w:p>
        </w:tc>
        <w:tc>
          <w:tcPr>
            <w:tcBorders>
              <w:bottom w:val="single" w:sz="12" w:space="0" w:color="666666"/>
              <w:top w:val="single" w:sz="12" w:space="0" w:color="666666"/>
              <w:left w:val="none" w:sz="0" w:space="0" w:color="000000"/>
              <w:right w:val="none" w:sz="0" w:space="0" w:color="000000"/>
            </w:tcBorders>
            <w:shd w:val="clear" w:color="auto" w:fill="225A79"/>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trike w:val="false"/>
                <w:sz w:val="17"/>
                <w:szCs w:val="17"/>
                <w:color w:val="FFFFFF"/>
              </w:rPr>
            </w:pPr>
            <w:r>
              <w:rPr>
                <w:rFonts w:ascii="Arial" w:hAnsi="Arial" w:eastAsia="Arial" w:cs="Arial"/>
                <w:i w:val="false"/>
                <w:b w:val="true"/>
                <w:u w:val="none"/>
                <w:strike w:val="false"/>
                <w:sz w:val="17"/>
                <w:szCs w:val="17"/>
                <w:color w:val="FFFFFF"/>
              </w:rPr>
              <w:t xml:space="preserve">Information fournie au cadrage</w:t>
            </w:r>
          </w:p>
        </w:tc>
      </w:tr>
      <w:tr>
        <w:trPr>
          <w:trHeight w:val="520" w:hRule="auto"/>
        </w:trPr>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Type d'étude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Cohorte rétrospective monocentrique fictive.</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Population cible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Patients adultes opérés d'une chirurgie digestive entre janvier 2023 et décembre 2024.</w:t>
            </w:r>
          </w:p>
        </w:tc>
      </w:tr>
      <w:tr>
        <w:trPr>
          <w:trHeight w:val="542"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Objectif principal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Étudier les facteurs associés à la survenue d'une complication à 30 jours.</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Critère principal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Complication postopératoire dans les 30 jours suivant l'intervention.</w:t>
            </w:r>
          </w:p>
        </w:tc>
      </w:tr>
      <w:tr>
        <w:trPr>
          <w:trHeight w:val="520"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Exposition principale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Conformité de l'antibioprophylaxie périopératoire.</w:t>
            </w:r>
          </w:p>
        </w:tc>
      </w:tr>
      <w:tr>
        <w:trPr>
          <w:trHeight w:val="543" w:hRule="auto"/>
        </w:trPr>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Variables d'ajustement prévues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Âge, sexe, IMC, diabète, score ASA, chirurgie en urgence et durée opératoire.</w:t>
            </w:r>
          </w:p>
        </w:tc>
      </w:tr>
      <w:tr>
        <w:trPr>
          <w:trHeight w:val="520" w:hRule="auto"/>
        </w:trPr>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Livrables attendus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trike w:val="false"/>
                <w:sz w:val="17"/>
                <w:szCs w:val="17"/>
                <w:color w:val="111111"/>
              </w:rPr>
            </w:pPr>
            <w:r>
              <w:rPr>
                <w:rFonts w:ascii="Arial" w:hAnsi="Arial" w:eastAsia="Arial" w:cs="Arial"/>
                <w:i w:val="false"/>
                <w:b w:val="false"/>
                <w:u w:val="none"/>
                <w:strike w:val="false"/>
                <w:sz w:val="17"/>
                <w:szCs w:val="17"/>
                <w:color w:val="111111"/>
              </w:rPr>
              <w:t xml:space="preserve">Tableaux descriptifs, comparaison de groupes, modèle multivarié, figures et rédaction des méthodes/résultats.</w:t>
            </w:r>
          </w:p>
        </w:tc>
      </w:tr>
    </w:tbl>
    <w:p>
      <w:pPr>
        <w:pStyle w:val="Titre2"/>
      </w:pPr>
      <w:r>
        <w:t xml:space="preserve">Objectifs</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L'objectif principal de cette analyse fictive était d'estimer la fréquence des complications à 30 jours après chirurgie digestive et d'identifier les facteurs associés à leur survenue.</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Les objectifs secondaires étaient de décrire la population incluse, de comparer les résultats selon la conformité de l'antibioprophylaxie et de produire des tableaux et figures directement exploitables dans le manuscrit.</w:t>
      </w:r>
    </w:p>
    <w:p>
      <w:pPr>
        <w:pStyle w:val="Titre2"/>
      </w:pPr>
      <w:r>
        <w:t xml:space="preserve">Méthodes statistiques</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La base de données a été contrôlée avant analyse afin d'identifier les doublons, les incohérences de codage, les valeurs manquantes et les variables nécessitant un recodage. La population d'analyse correspondait aux patients répondant aux critères d'inclusion et disposant du critère principal.</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Les variables quantitatives ont été décrites par leur médiane et leur intervalle interquartile. Les variables qualitatives ont été décrites par effectifs et pourcentages. Les données manquantes ont été décrites variable par variable.</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Les comparaisons entre groupes ont été conduites selon la nature des variables et les effectifs disponibles : test de Wilcoxon pour les variables quantitatives, test du Chi2 ou test exact de Fisher pour les variables qualitatives.</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Les facteurs associés à la complication à 30 jours ont été étudiés au moyen d'une régression logistique multivariée. Les variables incluses dans le modèle ont été choisies en fonction de leur pertinence clinique, de leur disponibilité dans le recueil et de leur cohérence avec la question de recherche. Les résultats du modèle sont exprimés sous forme d'odds ratios ajustés, avec intervalles de confiance à 95 % et p-values.</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Le seuil de significativité statistique a été fixé à 5 %. Les analyses ont été réalisées avec R. Les tableaux ont été produits avec gtsummary et flextable, et les figures avec ggplot2.</w:t>
      </w:r>
    </w:p>
    <w:p>
      <w:pPr>
        <w:pStyle w:val="Titre2"/>
      </w:pPr>
      <w:r>
        <w:t xml:space="preserve">Résultats</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Dans cet exemple fictif, 318 dossiers ont été identifiés. Après exclusion de 78 dossiers (doublons, critères d'inclusion non remplis ou critère principal manquant), 240 patients ont été inclus dans l'analyse principale (Figure 1).</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La population analysée avait un âge médian de 64,0 ans [55,8; 72,0] et comprenait 125 hommes (52,1 %). Les caractéristiques de la population selon la survenue d'une complication à 30 jours sont présentées dans le Tableau 1.</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Une complication à 30 jours était observée chez 45 patients, soit 18,8 % de la population analysée. La fréquence de complication était de 27/175 (15,4 %) lorsque l'antibioprophylaxie était conforme et de 18/65 (27,7 %) lorsqu'elle ne l'était pas (Tableau 2).</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La durée médiane de séjour était de 4,9 jours chez les patients avec complication, contre 2,6 jours chez les patients sans complication. Cette différence est présentée dans le Tableau 2 et illustrée en Figure 3.</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Dans le modèle multivarié, les estimations ajustées sont présentées sous forme d'odds ratios avec leurs intervalles de confiance à 95 %. À titre d'exemple, les estimations du modèle étaient les suivantes : Âge, par 10 ans : OR ajusté 1,49 ; IC95 % 1,08-2,04 ; Chirurgie en urgence : OR ajusté 2,07 ; IC95 % 0,94-4,56 ; Antibioprophylaxie conforme : OR ajusté 0,50 ; IC95 % 0,22-1,11 ; Durée opératoire, par 10 min : OR ajusté 1,22 ; IC95 % 1,00-1,48 (Tableau 3 et Figure 2).</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Le contrôle qualité a identifié 27 valeurs manquantes sur l'ensemble des variables analysées. Le détail par variable est présenté dans le Tableau 4.</w:t>
      </w:r>
    </w:p>
    <w:p>
      <w:pPr>
        <w:pStyle w:val="Titre2"/>
      </w:pPr>
      <w:r>
        <w:t xml:space="preserve">Interprétation</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Dans cet exemple fictif, la survenue d'une complication à 30 jours concernait près d'un patient sur cinq. Les résultats descriptifs suggéraient une durée de séjour plus longue chez les patients présentant une complication, ce qui est cohérent avec l'impact clinique attendu de ce type d'événement postopératoire.</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L'association observée entre les facteurs périopératoires et la complication à 30 jours doit être interprétée avec prudence. Le modèle multivarié permet d'estimer des associations ajustées sur les variables disponibles, mais ne permet pas d'affirmer un lien causal.</w:t>
      </w:r>
    </w:p>
    <w:p>
      <w:pPr>
        <w:pStyle w:val="Titre2"/>
      </w:pPr>
      <w:r>
        <w:t xml:space="preserve">Limites</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Cette analyse fictive présente les limites habituelles d'une étude rétrospective monocentrique : risque de biais de sélection, dépendance à la qualité du dossier médical, variables non recueillies et possibilité de confusion résiduelle.</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La taille de l'échantillon limite le nombre de variables pouvant être incluses dans le modèle multivarié. Les résultats doivent donc être considérés comme exploratoires et interprétés en cohérence avec la question clinique, la littérature et les choix méthodologiques validés lors du cadrage.</w:t>
      </w:r>
    </w:p>
    <w:p>
      <w:pPr>
        <w:pStyle w:val="Titre2"/>
      </w:pPr>
      <w:r>
        <w:t xml:space="preserve">Note</w:t>
      </w:r>
    </w:p>
    <w:p>
      <w:pPr>
        <w:pStyle w:val="Normal"/>
        <w:jc w:val="both"/>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Arial" w:hAnsi="Arial" w:eastAsia="Arial" w:cs="Arial"/>
          <w:i w:val="false"/>
          <w:b w:val="false"/>
          <w:u w:val="none"/>
          <w:strike w:val="false"/>
          <w:sz w:val="22"/>
          <w:szCs w:val="22"/>
          <w:color w:val="000000"/>
        </w:rPr>
        <w:t xml:space="preserve">Document fictif généré à partir de données simulées. Les résultats ne correspondent à aucun patient réel et ne doivent pas être interprétés comme des données médicales observées.</w:t>
      </w:r>
    </w:p>
    <w:sectPr w:rsidR="001379FE" w:rsidSect="00747CCE">
      <w:type w:val="continuous"/>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925FD"/>
    <w:multiLevelType w:val="multilevel"/>
    <w:tmpl w:val="88F45F08"/>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xmlns:w="http://schemas.openxmlformats.org/wordprocessingml/2006/main" w:percent="180"/>
  <w:defaultTabStop xmlns:w="http://schemas.openxmlformats.org/wordprocessingml/2006/main" w:val="708"/>
  <w:hyphenationZone xmlns:w="http://schemas.openxmlformats.org/wordprocessingml/2006/main" w:val="425"/>
  <w:characterSpacingControl w:val="doNotCompress"/>
  <w:compat xmlns:w="http://schemas.openxmlformats.org/wordprocessingml/2006/main">
    <w:compatSetting w:name="compatibilityMode" w:uri="http://schemas.microsoft.com/office/word" w:val="15"/>
  </w:compat>
  <w:rsids>
    <w:rsidRoot w:val="00B4379D"/>
    <w:rsid w:val="00036527"/>
    <w:rsid w:val="00073835"/>
    <w:rsid w:val="001379FE"/>
    <w:rsid w:val="001C0A13"/>
    <w:rsid w:val="001D75AB"/>
    <w:rsid w:val="0035500D"/>
    <w:rsid w:val="00362E65"/>
    <w:rsid w:val="004158F9"/>
    <w:rsid w:val="00457CF1"/>
    <w:rsid w:val="00747CCE"/>
    <w:rsid w:val="007B3E96"/>
    <w:rsid w:val="008F1F48"/>
    <w:rsid w:val="00901463"/>
    <w:rsid w:val="00946CB3"/>
    <w:rsid w:val="00AE18EF"/>
    <w:rsid w:val="00AE1BDD"/>
    <w:rsid w:val="00B3547C"/>
    <w:rsid w:val="00B4379D"/>
    <w:rsid w:val="00C27329"/>
    <w:rsid w:val="00C31EEB"/>
    <w:rsid w:val="00F12158"/>
    <w:rsid w:val="00FB63E7"/>
    <w:rsid w:val="00FC557F"/>
  </w:rsids>
  <m:mathPr>
    <m:mathFont m:val="Cambria Math"/>
    <m:brkBin m:val="before"/>
    <m:brkBinSub m:val="--"/>
    <m:smallFrac m:val="0"/>
    <m:dispDef/>
    <m:lMargin m:val="0"/>
    <m:rMargin m:val="0"/>
    <m:defJc m:val="centerGroup"/>
    <m:wrapIndent m:val="1440"/>
    <m:intLim m:val="subSup"/>
    <m:naryLim m:val="undOvr"/>
  </m:mathPr>
  <w:themeFontLang w:val="fr-FR" w:eastAsia="fr-FR" w:bidi="fr-FR"/>
  <w:clrSchemeMapping w:bg1="light1" w:t1="dark1" w:bg2="light2" w:t2="dark2" w:accent1="accent1" w:accent2="accent2" w:accent3="accent3" w:accent4="accent4" w:accent5="accent5" w:accent6="accent6" w:hyperlink="hyperlink" w:followedHyperlink="followedHyperlink"/>
  <w:doNotAutoCompressPictures/>
  <w:decimalSymbol xmlns:w="http://schemas.openxmlformats.org/wordprocessingml/2006/main" w:val=","/>
  <w:listSeparator xmlns:w="http://schemas.openxmlformats.org/wordprocessingml/2006/main" w:val=";"/>
  <w14:defaultImageDpi w14:val="300"/>
  <w15:docId w15:val="{82A812A4-2F41-F746-AAB1-47BA7D9E84C6}"/>
  <w:evenAndOddHeaders xmlns:w="http://schemas.openxmlformats.org/wordprocessingml/2006/main" w: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fr-F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2E65"/>
    <w:pPr>
      <w:keepNext/>
      <w:keepLines/>
      <w:numPr>
        <w:numId w:val="3"/>
      </w:numPr>
      <w:pBdr>
        <w:bottom w:val="single" w:sz="4" w:space="1" w:color="auto"/>
      </w:pBdr>
      <w:spacing w:before="480"/>
      <w:outlineLvl w:val="0"/>
    </w:pPr>
    <w:rPr>
      <w:rFonts w:asciiTheme="majorHAnsi" w:eastAsiaTheme="majorEastAsia" w:hAnsiTheme="majorHAnsi" w:cstheme="majorBidi"/>
      <w:b/>
      <w:bCs/>
      <w:sz w:val="32"/>
      <w:szCs w:val="32"/>
    </w:rPr>
  </w:style>
  <w:style w:type="paragraph" w:styleId="Titre2">
    <w:name w:val="heading 2"/>
    <w:basedOn w:val="Normal"/>
    <w:next w:val="Normal"/>
    <w:link w:val="Titre2Car"/>
    <w:uiPriority w:val="9"/>
    <w:semiHidden/>
    <w:unhideWhenUsed/>
    <w:qFormat/>
    <w:rsid w:val="00362E65"/>
    <w:pPr>
      <w:keepNext/>
      <w:keepLines/>
      <w:numPr>
        <w:ilvl w:val="1"/>
        <w:numId w:val="3"/>
      </w:numPr>
      <w:spacing w:before="20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semiHidden/>
    <w:unhideWhenUsed/>
    <w:qFormat/>
    <w:rsid w:val="00362E65"/>
    <w:pPr>
      <w:keepNext/>
      <w:keepLines/>
      <w:numPr>
        <w:ilvl w:val="2"/>
        <w:numId w:val="3"/>
      </w:numPr>
      <w:spacing w:before="200"/>
      <w:outlineLvl w:val="2"/>
    </w:pPr>
    <w:rPr>
      <w:rFonts w:asciiTheme="majorHAnsi" w:eastAsiaTheme="majorEastAsia" w:hAnsiTheme="majorHAnsi"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rong">
    <w:name w:val="strong"/>
    <w:basedOn w:val="Policepardfaut"/>
    <w:uiPriority w:val="1"/>
    <w:qFormat/>
    <w:rsid w:val="007B3E96"/>
    <w:rPr>
      <w:b/>
    </w:rPr>
  </w:style>
  <w:style w:type="paragraph" w:customStyle="1" w:styleId="centered">
    <w:name w:val="centered"/>
    <w:basedOn w:val="Normal"/>
    <w:qFormat/>
    <w:rsid w:val="001D75AB"/>
    <w:pPr>
      <w:jc w:val="center"/>
    </w:pPr>
  </w:style>
  <w:style w:type="table" w:customStyle="1" w:styleId="tabletemplate">
    <w:name w:val="table_template"/>
    <w:basedOn w:val="TableauNormal"/>
    <w:uiPriority w:val="59"/>
    <w:rsid w:val="00F12158"/>
    <w:pPr>
      <w:jc w:val="right"/>
    </w:p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steclaire-Accent2">
    <w:name w:val="Light List Accent 2"/>
    <w:basedOn w:val="TableauNormal"/>
    <w:uiPriority w:val="61"/>
    <w:rsid w:val="00FC557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itre1Car">
    <w:name w:val="Titre 1 Car"/>
    <w:basedOn w:val="Policepardfaut"/>
    <w:link w:val="Titre1"/>
    <w:uiPriority w:val="9"/>
    <w:rsid w:val="00362E65"/>
    <w:rPr>
      <w:rFonts w:asciiTheme="majorHAnsi" w:eastAsiaTheme="majorEastAsia" w:hAnsiTheme="majorHAnsi" w:cstheme="majorBidi"/>
      <w:b/>
      <w:bCs/>
      <w:sz w:val="32"/>
      <w:szCs w:val="32"/>
    </w:rPr>
  </w:style>
  <w:style w:type="character" w:customStyle="1" w:styleId="Titre2Car">
    <w:name w:val="Titre 2 Car"/>
    <w:basedOn w:val="Policepardfaut"/>
    <w:link w:val="Titre2"/>
    <w:uiPriority w:val="9"/>
    <w:semiHidden/>
    <w:rsid w:val="00362E65"/>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semiHidden/>
    <w:rsid w:val="00362E65"/>
    <w:rPr>
      <w:rFonts w:asciiTheme="majorHAnsi" w:eastAsiaTheme="majorEastAsia" w:hAnsiTheme="majorHAnsi" w:cstheme="majorBidi"/>
      <w:b/>
      <w:bCs/>
    </w:rPr>
  </w:style>
  <w:style w:type="paragraph" w:customStyle="1" w:styleId="ImageCaption">
    <w:name w:val="Image Caption"/>
    <w:basedOn w:val="Normal"/>
    <w:qFormat/>
    <w:rsid w:val="00AE18EF"/>
    <w:pPr>
      <w:jc w:val="center"/>
    </w:pPr>
    <w:rPr>
      <w:b/>
      <w:i/>
    </w:rPr>
  </w:style>
  <w:style w:type="paragraph" w:customStyle="1" w:styleId="TableCaption">
    <w:name w:val="Table Caption"/>
    <w:basedOn w:val="ImageCaption"/>
    <w:qFormat/>
    <w:rsid w:val="00AE18EF"/>
  </w:style>
  <w:style w:type="table" w:styleId="Tableauprofessionnel">
    <w:name w:val="Table Professional"/>
    <w:basedOn w:val="TableauNormal"/>
    <w:uiPriority w:val="99"/>
    <w:semiHidden/>
    <w:unhideWhenUsed/>
    <w:rsid w:val="00C31E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M1">
    <w:name w:val="toc 1"/>
    <w:basedOn w:val="Normal"/>
    <w:next w:val="Normal"/>
    <w:autoRedefine/>
    <w:uiPriority w:val="39"/>
    <w:unhideWhenUsed/>
    <w:rsid w:val="00FB63E7"/>
    <w:pPr>
      <w:spacing w:after="100"/>
    </w:pPr>
  </w:style>
  <w:style w:type="paragraph" w:styleId="TM2">
    <w:name w:val="toc 2"/>
    <w:basedOn w:val="Normal"/>
    <w:next w:val="Normal"/>
    <w:autoRedefine/>
    <w:uiPriority w:val="39"/>
    <w:unhideWhenUsed/>
    <w:rsid w:val="00FB63E7"/>
    <w:pPr>
      <w:spacing w:after="100"/>
      <w:ind w:left="240"/>
    </w:pPr>
  </w:style>
  <w:style w:type="paragraph" w:styleId="Textedebulles">
    <w:name w:val="Balloon Text"/>
    <w:basedOn w:val="Normal"/>
    <w:link w:val="TextedebullesCar"/>
    <w:uiPriority w:val="99"/>
    <w:semiHidden/>
    <w:unhideWhenUsed/>
    <w:rsid w:val="00FB63E7"/>
    <w:rPr>
      <w:rFonts w:ascii="Lucida Grande" w:hAnsi="Lucida Grande"/>
      <w:sz w:val="18"/>
      <w:szCs w:val="18"/>
    </w:rPr>
  </w:style>
  <w:style w:type="character" w:customStyle="1" w:styleId="TextedebullesCar">
    <w:name w:val="Texte de bulles Car"/>
    <w:basedOn w:val="Policepardfaut"/>
    <w:link w:val="Textedebulles"/>
    <w:uiPriority w:val="99"/>
    <w:semiHidden/>
    <w:rsid w:val="00FB63E7"/>
    <w:rPr>
      <w:rFonts w:ascii="Lucida Grande" w:hAnsi="Lucida Grande"/>
      <w:sz w:val="18"/>
      <w:szCs w:val="18"/>
    </w:rPr>
  </w:style>
  <w:style w:type="character" w:customStyle="1" w:styleId="referenceid">
    <w:name w:val="reference_id"/>
    <w:basedOn w:val="Policepardfaut"/>
    <w:uiPriority w:val="1"/>
    <w:rsid w:val="00457CF1"/>
    <w:rPr>
      <w:vertAlign w:val="superscript"/>
    </w:rPr>
  </w:style>
  <w:style w:type="paragraph" w:customStyle="1" w:styleId="graphictitle">
    <w:name w:val="graphic title"/>
    <w:basedOn w:val="ImageCaption"/>
    <w:next w:val="Normal"/>
    <w:rsid w:val="0035500D"/>
  </w:style>
  <w:style w:type="paragraph" w:customStyle="1" w:styleId="tabletitle">
    <w:name w:val="table title"/>
    <w:basedOn w:val="TableCaption"/>
    <w:next w:val="Normal"/>
    <w:rsid w:val="0090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 Id="rId7" Type="http://schemas.openxmlformats.org/officeDocument/2006/relationships/image" Target="media/5f34259cf23043fc1b7c8b9b23bc0f9b61a0fc27.png"/>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jeremy</cp:lastModifiedBy>
  <cp:revision>9</cp:revision>
  <dcterms:created xsi:type="dcterms:W3CDTF">2017-02-28T11:18:00Z</dcterms:created>
  <dcterms:modified xsi:type="dcterms:W3CDTF">2026-06-01T20:52:10Z</dcterms:modified>
  <cp:category/>
</cp:coreProperties>
</file>